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29" w:rsidRPr="005973B1" w:rsidRDefault="00D32F29" w:rsidP="00D32F29">
      <w:pPr>
        <w:spacing w:after="0"/>
        <w:ind w:firstLine="0"/>
        <w:rPr>
          <w:rFonts w:cstheme="minorHAnsi"/>
        </w:rPr>
        <w:sectPr w:rsidR="00D32F29" w:rsidRPr="005973B1" w:rsidSect="002A4242">
          <w:headerReference w:type="default" r:id="rId8"/>
          <w:footerReference w:type="even" r:id="rId9"/>
          <w:footerReference w:type="default" r:id="rId10"/>
          <w:pgSz w:w="12240" w:h="15840"/>
          <w:pgMar w:top="2268" w:right="1701" w:bottom="1474" w:left="1701" w:header="708" w:footer="708" w:gutter="0"/>
          <w:cols w:space="708"/>
          <w:docGrid w:linePitch="360"/>
        </w:sectPr>
      </w:pPr>
    </w:p>
    <w:p w:rsidR="00D32F29" w:rsidRPr="005973B1" w:rsidRDefault="00D32F29" w:rsidP="00D32F29">
      <w:pPr>
        <w:spacing w:after="0"/>
        <w:ind w:firstLine="0"/>
        <w:jc w:val="right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lastRenderedPageBreak/>
        <w:t>11</w:t>
      </w:r>
      <w:r w:rsidRPr="005973B1">
        <w:rPr>
          <w:rFonts w:cstheme="minorHAnsi"/>
          <w:lang w:val="es-ES_tradnl"/>
        </w:rPr>
        <w:t xml:space="preserve"> de </w:t>
      </w:r>
      <w:r>
        <w:rPr>
          <w:rFonts w:cstheme="minorHAnsi"/>
          <w:lang w:val="es-ES_tradnl"/>
        </w:rPr>
        <w:t>diciembre</w:t>
      </w:r>
      <w:r w:rsidRPr="005973B1">
        <w:rPr>
          <w:rFonts w:cstheme="minorHAnsi"/>
          <w:lang w:val="es-ES_tradnl"/>
        </w:rPr>
        <w:t xml:space="preserve"> de 2012.</w:t>
      </w:r>
    </w:p>
    <w:p w:rsidR="00D32F29" w:rsidRPr="005973B1" w:rsidRDefault="00D32F29" w:rsidP="00D32F29">
      <w:pPr>
        <w:spacing w:after="0"/>
        <w:ind w:firstLine="0"/>
        <w:jc w:val="right"/>
        <w:rPr>
          <w:rFonts w:cstheme="minorHAnsi"/>
          <w:lang w:val="es-ES_tradnl"/>
        </w:rPr>
      </w:pPr>
    </w:p>
    <w:p w:rsidR="00D32F29" w:rsidRPr="005973B1" w:rsidRDefault="00D32F29" w:rsidP="00D32F29">
      <w:pPr>
        <w:spacing w:after="0"/>
        <w:ind w:firstLine="0"/>
        <w:outlineLvl w:val="0"/>
        <w:rPr>
          <w:rFonts w:cstheme="minorHAnsi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D32F29" w:rsidRPr="005973B1" w:rsidTr="002A2516">
        <w:tc>
          <w:tcPr>
            <w:tcW w:w="5920" w:type="dxa"/>
            <w:shd w:val="clear" w:color="auto" w:fill="auto"/>
          </w:tcPr>
          <w:p w:rsidR="00D32F29" w:rsidRPr="005973B1" w:rsidRDefault="00D32F29" w:rsidP="002A2516">
            <w:pPr>
              <w:widowControl w:val="0"/>
              <w:tabs>
                <w:tab w:val="left" w:pos="7655"/>
              </w:tabs>
              <w:spacing w:after="0"/>
              <w:ind w:firstLine="0"/>
              <w:rPr>
                <w:rFonts w:cstheme="minorHAnsi"/>
                <w:b/>
              </w:rPr>
            </w:pPr>
            <w:r w:rsidRPr="005973B1">
              <w:rPr>
                <w:rFonts w:cstheme="minorHAnsi"/>
                <w:b/>
              </w:rPr>
              <w:t>A LOS LICITANTES DEL PROCEDIMIENTO DE INVITACIÓN NACIONAL A CUANDO MENOS TRES PERSONAS EN MATERIA DE OBRA INMOBILIARIA NO. 700-12-0029-1.</w:t>
            </w:r>
          </w:p>
        </w:tc>
      </w:tr>
    </w:tbl>
    <w:p w:rsidR="00D32F29" w:rsidRPr="005973B1" w:rsidRDefault="00D32F29" w:rsidP="00D32F29">
      <w:pPr>
        <w:spacing w:after="0"/>
        <w:ind w:firstLine="0"/>
        <w:outlineLvl w:val="0"/>
        <w:rPr>
          <w:rFonts w:cstheme="minorHAnsi"/>
          <w:b/>
          <w:lang w:val="es-ES_tradnl"/>
        </w:rPr>
      </w:pPr>
      <w:r w:rsidRPr="005973B1">
        <w:rPr>
          <w:rFonts w:cstheme="minorHAnsi"/>
          <w:b/>
          <w:lang w:val="es-ES_tradnl"/>
        </w:rPr>
        <w:t>P r e s e n t e,</w:t>
      </w:r>
    </w:p>
    <w:p w:rsidR="00D32F29" w:rsidRPr="005973B1" w:rsidRDefault="00D32F29" w:rsidP="00D32F29">
      <w:pPr>
        <w:spacing w:after="0"/>
        <w:ind w:firstLine="0"/>
        <w:outlineLvl w:val="0"/>
        <w:rPr>
          <w:rFonts w:cstheme="minorHAnsi"/>
          <w:lang w:val="es-ES_tradnl"/>
        </w:rPr>
      </w:pPr>
    </w:p>
    <w:p w:rsidR="00D32F29" w:rsidRPr="005973B1" w:rsidRDefault="00D32F29" w:rsidP="00D32F29">
      <w:pPr>
        <w:spacing w:after="0"/>
        <w:ind w:firstLine="0"/>
        <w:outlineLvl w:val="0"/>
        <w:rPr>
          <w:rFonts w:cstheme="minorHAnsi"/>
          <w:lang w:val="es-ES_tradnl"/>
        </w:rPr>
      </w:pPr>
    </w:p>
    <w:p w:rsidR="00D32F29" w:rsidRPr="005973B1" w:rsidRDefault="00D32F29" w:rsidP="00D32F29">
      <w:pPr>
        <w:pStyle w:val="Ttulo"/>
        <w:outlineLvl w:val="0"/>
        <w:rPr>
          <w:rFonts w:asciiTheme="minorHAnsi" w:hAnsiTheme="minorHAnsi" w:cstheme="minorHAnsi"/>
          <w:sz w:val="24"/>
          <w:szCs w:val="24"/>
        </w:rPr>
      </w:pPr>
      <w:r w:rsidRPr="005973B1">
        <w:rPr>
          <w:rFonts w:asciiTheme="minorHAnsi" w:hAnsiTheme="minorHAnsi" w:cstheme="minorHAnsi"/>
          <w:sz w:val="24"/>
          <w:szCs w:val="24"/>
        </w:rPr>
        <w:t>DIFERIMIENTO DE FALLO.</w:t>
      </w:r>
    </w:p>
    <w:p w:rsidR="00D32F29" w:rsidRPr="005973B1" w:rsidRDefault="00D32F29" w:rsidP="00D32F29">
      <w:pPr>
        <w:spacing w:after="0"/>
        <w:ind w:firstLine="0"/>
        <w:rPr>
          <w:rFonts w:cstheme="minorHAnsi"/>
        </w:rPr>
      </w:pPr>
    </w:p>
    <w:p w:rsidR="00D32F29" w:rsidRPr="005973B1" w:rsidRDefault="00D32F29" w:rsidP="00D32F29">
      <w:pPr>
        <w:spacing w:after="0"/>
        <w:ind w:firstLine="0"/>
        <w:rPr>
          <w:rFonts w:cstheme="minorHAnsi"/>
        </w:rPr>
      </w:pPr>
      <w:r w:rsidRPr="005973B1">
        <w:rPr>
          <w:rFonts w:cstheme="minorHAnsi"/>
        </w:rPr>
        <w:t xml:space="preserve">Nos referimos a la Invitación Nacional a cuando menos tres personas en Materia de Obra Inmobiliaria No. 700-12-0029-1, para la realización de la obra consistente en </w:t>
      </w:r>
      <w:r>
        <w:rPr>
          <w:rFonts w:cstheme="minorHAnsi"/>
        </w:rPr>
        <w:t xml:space="preserve">las </w:t>
      </w:r>
      <w:r w:rsidRPr="005973B1">
        <w:rPr>
          <w:rFonts w:cstheme="minorHAnsi"/>
        </w:rPr>
        <w:t xml:space="preserve">adaptaciones para la sustitución de puertas de bóveda en el inmueble identificado como Módulo I, cuyo acceso principal se encuentra en Calzada </w:t>
      </w:r>
      <w:proofErr w:type="spellStart"/>
      <w:r w:rsidRPr="005973B1">
        <w:rPr>
          <w:rFonts w:cstheme="minorHAnsi"/>
        </w:rPr>
        <w:t>Legaria</w:t>
      </w:r>
      <w:proofErr w:type="spellEnd"/>
      <w:r w:rsidRPr="005973B1">
        <w:rPr>
          <w:rFonts w:cstheme="minorHAnsi"/>
        </w:rPr>
        <w:t xml:space="preserve"> No. 691, Colonia Irrigación, C.P. 11500, Delegación Miguel Hidalgo, México, Distrito Federal, incluyendo el suministro de los bienes que se requieran para su realización, de fecha </w:t>
      </w:r>
      <w:r>
        <w:rPr>
          <w:rFonts w:cstheme="minorHAnsi"/>
        </w:rPr>
        <w:t>16</w:t>
      </w:r>
      <w:r w:rsidRPr="005973B1">
        <w:rPr>
          <w:rFonts w:cstheme="minorHAnsi"/>
        </w:rPr>
        <w:t xml:space="preserve"> de </w:t>
      </w:r>
      <w:r>
        <w:rPr>
          <w:rFonts w:cstheme="minorHAnsi"/>
        </w:rPr>
        <w:t>noviembre</w:t>
      </w:r>
      <w:r w:rsidRPr="005973B1">
        <w:rPr>
          <w:rFonts w:cstheme="minorHAnsi"/>
        </w:rPr>
        <w:t xml:space="preserve"> de 2012.</w:t>
      </w:r>
    </w:p>
    <w:p w:rsidR="00D32F29" w:rsidRPr="005973B1" w:rsidRDefault="00D32F29" w:rsidP="00D32F29">
      <w:pPr>
        <w:spacing w:after="0"/>
        <w:ind w:firstLine="0"/>
        <w:rPr>
          <w:rFonts w:cstheme="minorHAnsi"/>
        </w:rPr>
      </w:pPr>
    </w:p>
    <w:p w:rsidR="00D32F29" w:rsidRPr="005973B1" w:rsidRDefault="00D32F29" w:rsidP="00D32F29">
      <w:pPr>
        <w:autoSpaceDE w:val="0"/>
        <w:autoSpaceDN w:val="0"/>
        <w:adjustRightInd w:val="0"/>
        <w:spacing w:after="0"/>
        <w:ind w:firstLine="0"/>
        <w:rPr>
          <w:rFonts w:cstheme="minorHAnsi"/>
        </w:rPr>
      </w:pPr>
      <w:r w:rsidRPr="005973B1">
        <w:rPr>
          <w:rFonts w:cstheme="minorHAnsi"/>
        </w:rPr>
        <w:t xml:space="preserve">Sobre el particular, nos permitimos informarles que con fundamento en lo dispuesto por el artículo 30, fracción III de las Normas del Banco de México en Materia de Obra Inmobiliaria y Servicios Relacionados con la Misma, la fecha en que se comunicará el fallo del referido procedimiento, se difiere para darlo a conocer a más tardar el día </w:t>
      </w:r>
      <w:r>
        <w:rPr>
          <w:rFonts w:cstheme="minorHAnsi"/>
          <w:b/>
        </w:rPr>
        <w:t>11</w:t>
      </w:r>
      <w:r w:rsidRPr="005973B1">
        <w:rPr>
          <w:rFonts w:cstheme="minorHAnsi"/>
          <w:b/>
        </w:rPr>
        <w:t xml:space="preserve"> de </w:t>
      </w:r>
      <w:r>
        <w:rPr>
          <w:rFonts w:cstheme="minorHAnsi"/>
          <w:b/>
        </w:rPr>
        <w:t>enero de 2013</w:t>
      </w:r>
      <w:r w:rsidRPr="005973B1">
        <w:rPr>
          <w:rFonts w:cstheme="minorHAnsi"/>
        </w:rPr>
        <w:t xml:space="preserve">. Lo anterior, en virtud de que este Instituto Central continúa evaluando las proposiciones aceptadas para análisis detallado. </w:t>
      </w:r>
    </w:p>
    <w:p w:rsidR="00D32F29" w:rsidRPr="005973B1" w:rsidRDefault="00D32F29" w:rsidP="00D32F29">
      <w:pPr>
        <w:autoSpaceDE w:val="0"/>
        <w:autoSpaceDN w:val="0"/>
        <w:adjustRightInd w:val="0"/>
        <w:spacing w:after="0"/>
        <w:ind w:firstLine="0"/>
        <w:rPr>
          <w:rFonts w:cstheme="minorHAnsi"/>
        </w:rPr>
      </w:pPr>
    </w:p>
    <w:p w:rsidR="00D32F29" w:rsidRPr="005973B1" w:rsidRDefault="00D32F29" w:rsidP="00D32F29">
      <w:pPr>
        <w:autoSpaceDE w:val="0"/>
        <w:autoSpaceDN w:val="0"/>
        <w:adjustRightInd w:val="0"/>
        <w:spacing w:after="0"/>
        <w:ind w:firstLine="0"/>
        <w:rPr>
          <w:rFonts w:cstheme="minorHAnsi"/>
        </w:rPr>
      </w:pPr>
      <w:r w:rsidRPr="005973B1">
        <w:rPr>
          <w:rFonts w:cstheme="minorHAnsi"/>
        </w:rPr>
        <w:t xml:space="preserve">Asimismo, cabe señalar que la firma del contrato que, en su caso se adjudique, se realizará dentro de los veinte días naturales siguientes a la notificación del fallo, es decir, a más tardar el </w:t>
      </w:r>
      <w:r w:rsidR="00152F0D" w:rsidRPr="00152F0D">
        <w:rPr>
          <w:rFonts w:cstheme="minorHAnsi"/>
          <w:b/>
        </w:rPr>
        <w:t>31 de enero de 2013</w:t>
      </w:r>
      <w:r w:rsidRPr="005973B1">
        <w:rPr>
          <w:rFonts w:cstheme="minorHAnsi"/>
          <w:b/>
        </w:rPr>
        <w:t xml:space="preserve">. Lo anterior, de acuerdo con el artículo 45, primer párrafo, de las Normas del Banco de México en Materia de Obra Inmobiliaria y Servicios Relacionados con la Misma. </w:t>
      </w:r>
      <w:r w:rsidRPr="005973B1">
        <w:rPr>
          <w:rFonts w:cstheme="minorHAnsi"/>
        </w:rPr>
        <w:t>En consecuencia, los plazos para la entrega de las garantías que corresponda constituir al licitante ganador de acuerdo con el numeral 5 de la respectiva convocatoria y las fracciones I y II del artículo 46 de las Normas del Banco de México en Materia de Obra Inmobiliaria y de Servicios Relacionados con la misma, se deberán considerar a partir del día natural siguiente a la notificación del fallo en los términos indicados en este comunicado, esto es, dentro de los 15 días naturales siguientes a la notificación de éste.</w:t>
      </w:r>
    </w:p>
    <w:p w:rsidR="002106E3" w:rsidRDefault="002106E3" w:rsidP="00D32F29">
      <w:pPr>
        <w:autoSpaceDE w:val="0"/>
        <w:autoSpaceDN w:val="0"/>
        <w:adjustRightInd w:val="0"/>
        <w:spacing w:after="0"/>
        <w:ind w:firstLine="0"/>
        <w:rPr>
          <w:rFonts w:cstheme="minorHAnsi"/>
        </w:rPr>
      </w:pPr>
    </w:p>
    <w:p w:rsidR="00152F0D" w:rsidRDefault="00152F0D" w:rsidP="00D32F29">
      <w:pPr>
        <w:autoSpaceDE w:val="0"/>
        <w:autoSpaceDN w:val="0"/>
        <w:adjustRightInd w:val="0"/>
        <w:spacing w:after="0"/>
        <w:ind w:firstLine="0"/>
        <w:rPr>
          <w:rFonts w:cstheme="minorHAnsi"/>
        </w:rPr>
      </w:pPr>
    </w:p>
    <w:p w:rsidR="00152F0D" w:rsidRDefault="00152F0D" w:rsidP="00D32F29">
      <w:pPr>
        <w:autoSpaceDE w:val="0"/>
        <w:autoSpaceDN w:val="0"/>
        <w:adjustRightInd w:val="0"/>
        <w:spacing w:after="0"/>
        <w:ind w:firstLine="0"/>
        <w:rPr>
          <w:rFonts w:cstheme="minorHAnsi"/>
        </w:rPr>
      </w:pPr>
    </w:p>
    <w:p w:rsidR="00152F0D" w:rsidRDefault="00152F0D" w:rsidP="00D32F29">
      <w:pPr>
        <w:autoSpaceDE w:val="0"/>
        <w:autoSpaceDN w:val="0"/>
        <w:adjustRightInd w:val="0"/>
        <w:spacing w:after="0"/>
        <w:ind w:firstLine="0"/>
        <w:rPr>
          <w:rFonts w:cstheme="minorHAnsi"/>
        </w:rPr>
      </w:pPr>
    </w:p>
    <w:p w:rsidR="00152F0D" w:rsidRPr="005973B1" w:rsidRDefault="00152F0D" w:rsidP="00D32F29">
      <w:pPr>
        <w:autoSpaceDE w:val="0"/>
        <w:autoSpaceDN w:val="0"/>
        <w:adjustRightInd w:val="0"/>
        <w:spacing w:after="0"/>
        <w:ind w:firstLine="0"/>
        <w:rPr>
          <w:rFonts w:cstheme="minorHAnsi"/>
        </w:rPr>
      </w:pPr>
    </w:p>
    <w:p w:rsidR="00D32F29" w:rsidRPr="005973B1" w:rsidRDefault="00D32F29" w:rsidP="00D32F29">
      <w:pPr>
        <w:spacing w:after="0"/>
        <w:ind w:firstLine="0"/>
        <w:rPr>
          <w:rFonts w:cstheme="minorHAnsi"/>
        </w:rPr>
      </w:pPr>
      <w:r w:rsidRPr="005973B1">
        <w:rPr>
          <w:rFonts w:cstheme="minorHAnsi"/>
        </w:rPr>
        <w:t xml:space="preserve">Agradecemos la atención prestada a la presente. </w:t>
      </w:r>
    </w:p>
    <w:p w:rsidR="00D32F29" w:rsidRDefault="00D32F29" w:rsidP="00D32F29">
      <w:pPr>
        <w:spacing w:after="0"/>
        <w:ind w:firstLine="0"/>
        <w:rPr>
          <w:rFonts w:cstheme="minorHAnsi"/>
        </w:rPr>
      </w:pPr>
    </w:p>
    <w:p w:rsidR="00D32F29" w:rsidRDefault="00D32F29" w:rsidP="00D32F29">
      <w:pPr>
        <w:spacing w:after="0"/>
        <w:ind w:firstLine="0"/>
        <w:rPr>
          <w:rFonts w:cstheme="minorHAnsi"/>
        </w:rPr>
      </w:pPr>
    </w:p>
    <w:p w:rsidR="008861A2" w:rsidRDefault="008861A2" w:rsidP="00D32F29">
      <w:pPr>
        <w:spacing w:after="0"/>
        <w:ind w:firstLine="0"/>
        <w:rPr>
          <w:rFonts w:cstheme="minorHAnsi"/>
        </w:rPr>
      </w:pPr>
      <w:bookmarkStart w:id="0" w:name="_GoBack"/>
      <w:bookmarkEnd w:id="0"/>
    </w:p>
    <w:p w:rsidR="00D32F29" w:rsidRPr="005973B1" w:rsidRDefault="00D32F29" w:rsidP="00D32F29">
      <w:pPr>
        <w:spacing w:after="0"/>
        <w:ind w:firstLine="0"/>
        <w:rPr>
          <w:rFonts w:cstheme="minorHAnsi"/>
        </w:rPr>
      </w:pPr>
    </w:p>
    <w:p w:rsidR="00D32F29" w:rsidRPr="005973B1" w:rsidRDefault="00D32F29" w:rsidP="00D32F29">
      <w:pPr>
        <w:spacing w:after="0"/>
        <w:ind w:firstLine="0"/>
        <w:jc w:val="center"/>
        <w:outlineLvl w:val="0"/>
        <w:rPr>
          <w:rFonts w:cstheme="minorHAnsi"/>
          <w:b/>
        </w:rPr>
      </w:pPr>
      <w:r w:rsidRPr="005973B1">
        <w:rPr>
          <w:rFonts w:cstheme="minorHAnsi"/>
          <w:b/>
        </w:rPr>
        <w:t xml:space="preserve">A t e n t a m e n t e, </w:t>
      </w:r>
    </w:p>
    <w:p w:rsidR="00D32F29" w:rsidRPr="005973B1" w:rsidRDefault="00D32F29" w:rsidP="00D32F29">
      <w:pPr>
        <w:spacing w:after="0"/>
        <w:ind w:firstLine="0"/>
        <w:jc w:val="center"/>
        <w:outlineLvl w:val="0"/>
        <w:rPr>
          <w:rFonts w:cstheme="minorHAnsi"/>
          <w:b/>
        </w:rPr>
      </w:pPr>
    </w:p>
    <w:p w:rsidR="00D32F29" w:rsidRPr="005973B1" w:rsidRDefault="00D32F29" w:rsidP="00D32F29">
      <w:pPr>
        <w:spacing w:after="0"/>
        <w:ind w:firstLine="0"/>
        <w:jc w:val="center"/>
        <w:rPr>
          <w:rFonts w:cstheme="minorHAnsi"/>
          <w:b/>
        </w:rPr>
      </w:pPr>
      <w:r w:rsidRPr="005973B1">
        <w:rPr>
          <w:rFonts w:cstheme="minorHAnsi"/>
          <w:b/>
        </w:rPr>
        <w:t>Banco de México</w:t>
      </w:r>
    </w:p>
    <w:p w:rsidR="00D32F29" w:rsidRPr="005973B1" w:rsidRDefault="00D32F29" w:rsidP="00D32F29">
      <w:pPr>
        <w:spacing w:after="0"/>
        <w:ind w:firstLine="0"/>
        <w:rPr>
          <w:rFonts w:cstheme="minorHAnsi"/>
        </w:rPr>
      </w:pPr>
    </w:p>
    <w:p w:rsidR="00D32F29" w:rsidRDefault="00D32F29" w:rsidP="00D32F29">
      <w:pPr>
        <w:spacing w:after="0"/>
        <w:ind w:firstLine="0"/>
        <w:rPr>
          <w:rFonts w:cstheme="minorHAnsi"/>
        </w:rPr>
      </w:pPr>
    </w:p>
    <w:p w:rsidR="00D32F29" w:rsidRDefault="00D32F29" w:rsidP="00D32F29">
      <w:pPr>
        <w:spacing w:after="0"/>
        <w:ind w:firstLine="0"/>
        <w:rPr>
          <w:rFonts w:cstheme="minorHAnsi"/>
        </w:rPr>
      </w:pPr>
    </w:p>
    <w:p w:rsidR="00D32F29" w:rsidRPr="005973B1" w:rsidRDefault="00D32F29" w:rsidP="00D32F29">
      <w:pPr>
        <w:spacing w:after="0"/>
        <w:ind w:firstLine="0"/>
        <w:rPr>
          <w:rFonts w:cstheme="minorHAnsi"/>
        </w:rPr>
      </w:pPr>
    </w:p>
    <w:tbl>
      <w:tblPr>
        <w:tblW w:w="10785" w:type="dxa"/>
        <w:jc w:val="center"/>
        <w:tblInd w:w="-38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62"/>
        <w:gridCol w:w="5423"/>
      </w:tblGrid>
      <w:tr w:rsidR="00D32F29" w:rsidRPr="005973B1" w:rsidTr="002A2516">
        <w:trPr>
          <w:trHeight w:val="928"/>
          <w:jc w:val="center"/>
        </w:trPr>
        <w:tc>
          <w:tcPr>
            <w:tcW w:w="5362" w:type="dxa"/>
          </w:tcPr>
          <w:p w:rsidR="00D32F29" w:rsidRPr="005973B1" w:rsidRDefault="00D32F29" w:rsidP="002A2516">
            <w:pPr>
              <w:spacing w:after="0"/>
              <w:ind w:firstLine="0"/>
              <w:jc w:val="center"/>
              <w:rPr>
                <w:rFonts w:cstheme="minorHAnsi"/>
              </w:rPr>
            </w:pPr>
            <w:r w:rsidRPr="005973B1">
              <w:rPr>
                <w:rFonts w:cstheme="minorHAnsi"/>
              </w:rPr>
              <w:t>___________________________________________</w:t>
            </w:r>
          </w:p>
          <w:p w:rsidR="00D32F29" w:rsidRPr="005973B1" w:rsidRDefault="00D32F29" w:rsidP="002A2516">
            <w:pPr>
              <w:spacing w:after="0"/>
              <w:ind w:firstLine="0"/>
              <w:jc w:val="center"/>
              <w:rPr>
                <w:rFonts w:cstheme="minorHAnsi"/>
                <w:b/>
              </w:rPr>
            </w:pPr>
            <w:r w:rsidRPr="005973B1">
              <w:rPr>
                <w:rFonts w:cstheme="minorHAnsi"/>
                <w:b/>
              </w:rPr>
              <w:t>ARQ. HÉCTOR MANUEL CORREA BUSTAMANTE.</w:t>
            </w:r>
          </w:p>
          <w:p w:rsidR="00D32F29" w:rsidRPr="005973B1" w:rsidRDefault="00D32F29" w:rsidP="002A2516">
            <w:pPr>
              <w:spacing w:after="0"/>
              <w:ind w:firstLine="0"/>
              <w:jc w:val="center"/>
              <w:rPr>
                <w:rFonts w:cstheme="minorHAnsi"/>
              </w:rPr>
            </w:pPr>
            <w:r w:rsidRPr="005973B1">
              <w:rPr>
                <w:rFonts w:cstheme="minorHAnsi"/>
                <w:b/>
              </w:rPr>
              <w:t>SUBGERENTE DE COORDINACIÓN DE OBRAS.</w:t>
            </w:r>
          </w:p>
        </w:tc>
        <w:tc>
          <w:tcPr>
            <w:tcW w:w="5423" w:type="dxa"/>
          </w:tcPr>
          <w:p w:rsidR="00D32F29" w:rsidRPr="005973B1" w:rsidRDefault="00D32F29" w:rsidP="002A2516">
            <w:pPr>
              <w:spacing w:after="0"/>
              <w:ind w:firstLine="0"/>
              <w:jc w:val="center"/>
              <w:rPr>
                <w:rFonts w:cstheme="minorHAnsi"/>
              </w:rPr>
            </w:pPr>
            <w:r w:rsidRPr="005973B1">
              <w:rPr>
                <w:rFonts w:cstheme="minorHAnsi"/>
              </w:rPr>
              <w:t>___________________________________________</w:t>
            </w:r>
          </w:p>
          <w:p w:rsidR="00D32F29" w:rsidRPr="005973B1" w:rsidRDefault="00D32F29" w:rsidP="002A2516">
            <w:pPr>
              <w:spacing w:after="0"/>
              <w:ind w:firstLine="0"/>
              <w:jc w:val="center"/>
              <w:rPr>
                <w:rFonts w:cstheme="minorHAnsi"/>
                <w:b/>
              </w:rPr>
            </w:pPr>
            <w:r w:rsidRPr="005973B1">
              <w:rPr>
                <w:rFonts w:cstheme="minorHAnsi"/>
                <w:b/>
              </w:rPr>
              <w:t>ING. GREGORIO RAMÍREZ DÍAZ.</w:t>
            </w:r>
          </w:p>
          <w:p w:rsidR="00D32F29" w:rsidRPr="005973B1" w:rsidRDefault="00D32F29" w:rsidP="002A2516">
            <w:pPr>
              <w:spacing w:after="0"/>
              <w:ind w:firstLine="0"/>
              <w:jc w:val="center"/>
              <w:rPr>
                <w:rFonts w:cstheme="minorHAnsi"/>
                <w:b/>
              </w:rPr>
            </w:pPr>
            <w:r w:rsidRPr="005973B1">
              <w:rPr>
                <w:rFonts w:cstheme="minorHAnsi"/>
                <w:b/>
              </w:rPr>
              <w:t>SUBGERENTE DE OPERACIÓN DE INMUEBLES.</w:t>
            </w:r>
          </w:p>
        </w:tc>
      </w:tr>
    </w:tbl>
    <w:p w:rsidR="00D32F29" w:rsidRPr="005973B1" w:rsidRDefault="00D32F29" w:rsidP="00D32F29">
      <w:pPr>
        <w:pStyle w:val="Textoindependiente"/>
        <w:jc w:val="center"/>
        <w:rPr>
          <w:rFonts w:asciiTheme="minorHAnsi" w:hAnsiTheme="minorHAnsi" w:cstheme="minorHAnsi"/>
          <w:b w:val="0"/>
          <w:sz w:val="24"/>
          <w:szCs w:val="24"/>
          <w:lang w:val="es-ES"/>
        </w:rPr>
      </w:pPr>
    </w:p>
    <w:p w:rsidR="00D32F29" w:rsidRPr="005973B1" w:rsidRDefault="00D32F29" w:rsidP="00D32F29">
      <w:pPr>
        <w:pStyle w:val="cjletrapeque"/>
        <w:spacing w:after="0"/>
        <w:rPr>
          <w:rFonts w:asciiTheme="minorHAnsi" w:hAnsiTheme="minorHAnsi" w:cstheme="minorHAnsi"/>
          <w:sz w:val="22"/>
          <w:szCs w:val="24"/>
        </w:rPr>
      </w:pPr>
      <w:bookmarkStart w:id="1" w:name="parrafoArtRegIntBM"/>
      <w:r w:rsidRPr="005973B1">
        <w:rPr>
          <w:rFonts w:asciiTheme="minorHAnsi" w:hAnsiTheme="minorHAnsi" w:cstheme="minorHAnsi"/>
          <w:sz w:val="22"/>
          <w:szCs w:val="24"/>
        </w:rPr>
        <w:t>Con fundamento en los artículos 8, 10, 27 Bis y demás relativos del Reglamento Interior del Banco</w:t>
      </w:r>
    </w:p>
    <w:p w:rsidR="00D32F29" w:rsidRPr="005973B1" w:rsidRDefault="00D32F29" w:rsidP="00D32F29">
      <w:pPr>
        <w:pStyle w:val="cjletrapeque"/>
        <w:spacing w:after="0"/>
        <w:rPr>
          <w:rFonts w:asciiTheme="minorHAnsi" w:hAnsiTheme="minorHAnsi" w:cstheme="minorHAnsi"/>
          <w:sz w:val="22"/>
          <w:szCs w:val="24"/>
        </w:rPr>
      </w:pPr>
      <w:proofErr w:type="gramStart"/>
      <w:r w:rsidRPr="005973B1">
        <w:rPr>
          <w:rFonts w:asciiTheme="minorHAnsi" w:hAnsiTheme="minorHAnsi" w:cstheme="minorHAnsi"/>
          <w:sz w:val="22"/>
          <w:szCs w:val="24"/>
        </w:rPr>
        <w:t>de</w:t>
      </w:r>
      <w:proofErr w:type="gramEnd"/>
      <w:r w:rsidRPr="005973B1">
        <w:rPr>
          <w:rFonts w:asciiTheme="minorHAnsi" w:hAnsiTheme="minorHAnsi" w:cstheme="minorHAnsi"/>
          <w:sz w:val="22"/>
          <w:szCs w:val="24"/>
        </w:rPr>
        <w:t xml:space="preserve"> México, y Segundo del Acuerdo de Adscripción de sus Unidades Administrativas.</w:t>
      </w:r>
      <w:bookmarkEnd w:id="1"/>
    </w:p>
    <w:p w:rsidR="00D32F29" w:rsidRDefault="00D32F29" w:rsidP="00D32F29">
      <w:pPr>
        <w:pStyle w:val="cjletrapeque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D32F29" w:rsidRDefault="00D32F29" w:rsidP="00D32F29">
      <w:pPr>
        <w:pStyle w:val="cjletrapeque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D32F29" w:rsidRDefault="00D32F29" w:rsidP="00D32F29">
      <w:pPr>
        <w:pStyle w:val="cjletrapeque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8861A2" w:rsidRPr="005973B1" w:rsidRDefault="008861A2" w:rsidP="00D32F29">
      <w:pPr>
        <w:pStyle w:val="cjletrapeque"/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:rsidR="00D32F29" w:rsidRPr="005973B1" w:rsidRDefault="00D32F29" w:rsidP="00D32F29">
      <w:pPr>
        <w:pStyle w:val="Nombreyfirma"/>
        <w:spacing w:after="0"/>
        <w:jc w:val="both"/>
        <w:rPr>
          <w:rFonts w:cstheme="minorHAnsi"/>
          <w:sz w:val="22"/>
          <w:szCs w:val="24"/>
        </w:rPr>
      </w:pPr>
      <w:r w:rsidRPr="005973B1">
        <w:rPr>
          <w:rFonts w:cstheme="minorHAnsi"/>
          <w:sz w:val="22"/>
          <w:szCs w:val="24"/>
          <w:lang w:val="en-US"/>
        </w:rPr>
        <w:t>HMCB*GRD</w:t>
      </w:r>
      <w:r w:rsidR="002106E3" w:rsidRPr="005973B1" w:rsidDel="002106E3">
        <w:rPr>
          <w:rFonts w:cstheme="minorHAnsi"/>
          <w:sz w:val="22"/>
          <w:szCs w:val="24"/>
          <w:lang w:val="en-US"/>
        </w:rPr>
        <w:t xml:space="preserve"> </w:t>
      </w:r>
      <w:r w:rsidRPr="005973B1">
        <w:rPr>
          <w:rFonts w:cstheme="minorHAnsi"/>
          <w:sz w:val="22"/>
          <w:szCs w:val="24"/>
          <w:lang w:val="en-US"/>
        </w:rPr>
        <w:t>*IMCL*FMR</w:t>
      </w:r>
      <w:r w:rsidRPr="005973B1">
        <w:rPr>
          <w:rFonts w:cstheme="minorHAnsi"/>
          <w:sz w:val="22"/>
          <w:szCs w:val="24"/>
        </w:rPr>
        <w:t xml:space="preserve"> </w:t>
      </w:r>
    </w:p>
    <w:p w:rsidR="00034036" w:rsidRDefault="00034036"/>
    <w:sectPr w:rsidR="00034036" w:rsidSect="00AE5F12">
      <w:headerReference w:type="even" r:id="rId11"/>
      <w:headerReference w:type="default" r:id="rId12"/>
      <w:type w:val="continuous"/>
      <w:pgSz w:w="12240" w:h="15840"/>
      <w:pgMar w:top="2268" w:right="1701" w:bottom="147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DB" w:rsidRDefault="007C1BDB" w:rsidP="00D32F29">
      <w:pPr>
        <w:spacing w:after="0"/>
      </w:pPr>
      <w:r>
        <w:separator/>
      </w:r>
    </w:p>
  </w:endnote>
  <w:endnote w:type="continuationSeparator" w:id="0">
    <w:p w:rsidR="007C1BDB" w:rsidRDefault="007C1BDB" w:rsidP="00D32F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BC" w:rsidRDefault="007C1BD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82FBC" w:rsidRDefault="006A6BBE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BC" w:rsidRPr="00CE6CAC" w:rsidRDefault="007C1BDB">
    <w:pPr>
      <w:framePr w:wrap="around" w:vAnchor="text" w:hAnchor="margin" w:xAlign="right" w:y="1"/>
      <w:rPr>
        <w:rFonts w:cstheme="minorHAnsi"/>
      </w:rPr>
    </w:pPr>
    <w:r w:rsidRPr="00CE6CAC">
      <w:rPr>
        <w:rFonts w:cstheme="minorHAnsi"/>
      </w:rPr>
      <w:t xml:space="preserve">Página </w:t>
    </w:r>
    <w:r w:rsidRPr="00CE6CAC">
      <w:rPr>
        <w:rFonts w:cstheme="minorHAnsi"/>
      </w:rPr>
      <w:fldChar w:fldCharType="begin"/>
    </w:r>
    <w:r w:rsidRPr="00CE6CAC">
      <w:rPr>
        <w:rFonts w:cstheme="minorHAnsi"/>
      </w:rPr>
      <w:instrText xml:space="preserve"> PAGE </w:instrText>
    </w:r>
    <w:r w:rsidRPr="00CE6CAC">
      <w:rPr>
        <w:rFonts w:cstheme="minorHAnsi"/>
      </w:rPr>
      <w:fldChar w:fldCharType="separate"/>
    </w:r>
    <w:r w:rsidR="006A6BBE">
      <w:rPr>
        <w:rFonts w:cstheme="minorHAnsi"/>
        <w:noProof/>
      </w:rPr>
      <w:t>2</w:t>
    </w:r>
    <w:r w:rsidRPr="00CE6CAC">
      <w:rPr>
        <w:rFonts w:cstheme="minorHAnsi"/>
        <w:noProof/>
      </w:rPr>
      <w:fldChar w:fldCharType="end"/>
    </w:r>
    <w:r w:rsidRPr="00CE6CAC">
      <w:rPr>
        <w:rFonts w:cstheme="minorHAnsi"/>
      </w:rPr>
      <w:t xml:space="preserve"> de </w:t>
    </w:r>
    <w:r w:rsidRPr="00CE6CAC">
      <w:rPr>
        <w:rFonts w:cstheme="minorHAnsi"/>
      </w:rPr>
      <w:fldChar w:fldCharType="begin"/>
    </w:r>
    <w:r w:rsidRPr="00CE6CAC">
      <w:rPr>
        <w:rFonts w:cstheme="minorHAnsi"/>
      </w:rPr>
      <w:instrText xml:space="preserve"> NUMPAGES </w:instrText>
    </w:r>
    <w:r w:rsidRPr="00CE6CAC">
      <w:rPr>
        <w:rFonts w:cstheme="minorHAnsi"/>
      </w:rPr>
      <w:fldChar w:fldCharType="separate"/>
    </w:r>
    <w:r w:rsidR="006A6BBE">
      <w:rPr>
        <w:rFonts w:cstheme="minorHAnsi"/>
        <w:noProof/>
      </w:rPr>
      <w:t>2</w:t>
    </w:r>
    <w:r w:rsidRPr="00CE6CAC">
      <w:rPr>
        <w:rFonts w:cstheme="minorHAnsi"/>
        <w:noProof/>
      </w:rPr>
      <w:fldChar w:fldCharType="end"/>
    </w:r>
  </w:p>
  <w:p w:rsidR="00682FBC" w:rsidRDefault="006A6BBE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DB" w:rsidRDefault="007C1BDB" w:rsidP="00D32F29">
      <w:pPr>
        <w:spacing w:after="0"/>
      </w:pPr>
      <w:r>
        <w:separator/>
      </w:r>
    </w:p>
  </w:footnote>
  <w:footnote w:type="continuationSeparator" w:id="0">
    <w:p w:rsidR="007C1BDB" w:rsidRDefault="007C1BDB" w:rsidP="00D32F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BC" w:rsidRPr="00F96076" w:rsidRDefault="007C1BDB" w:rsidP="007560DD">
    <w:pPr>
      <w:ind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9BD862" wp14:editId="0FC90F88">
          <wp:simplePos x="1078865" y="449580"/>
          <wp:positionH relativeFrom="page">
            <wp:align>center</wp:align>
          </wp:positionH>
          <wp:positionV relativeFrom="paragraph">
            <wp:posOffset>0</wp:posOffset>
          </wp:positionV>
          <wp:extent cx="2520000" cy="619926"/>
          <wp:effectExtent l="0" t="0" r="0" b="889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CO_DE_MEXICO_logo_horizontal-2X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19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BC" w:rsidRDefault="006A6BB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BC" w:rsidRPr="001059DA" w:rsidRDefault="00D32F29" w:rsidP="001059DA">
    <w:pPr>
      <w:ind w:left="907" w:firstLine="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19CEB4" wp14:editId="141BAB41">
          <wp:simplePos x="0" y="0"/>
          <wp:positionH relativeFrom="page">
            <wp:posOffset>2400300</wp:posOffset>
          </wp:positionH>
          <wp:positionV relativeFrom="paragraph">
            <wp:posOffset>109220</wp:posOffset>
          </wp:positionV>
          <wp:extent cx="2519680" cy="61976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CO_DE_MEXICO_logo_horizontal-2X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29"/>
    <w:rsid w:val="00034036"/>
    <w:rsid w:val="00152F0D"/>
    <w:rsid w:val="002106E3"/>
    <w:rsid w:val="00356E7E"/>
    <w:rsid w:val="00363599"/>
    <w:rsid w:val="00537942"/>
    <w:rsid w:val="006A6BBE"/>
    <w:rsid w:val="007C1BDB"/>
    <w:rsid w:val="00845214"/>
    <w:rsid w:val="008861A2"/>
    <w:rsid w:val="008F0715"/>
    <w:rsid w:val="009563C8"/>
    <w:rsid w:val="00B65B93"/>
    <w:rsid w:val="00D32F29"/>
    <w:rsid w:val="00E32726"/>
    <w:rsid w:val="00EA5795"/>
    <w:rsid w:val="00ED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29"/>
    <w:pPr>
      <w:spacing w:after="120" w:line="240" w:lineRule="auto"/>
      <w:ind w:firstLine="907"/>
      <w:jc w:val="both"/>
    </w:pPr>
    <w:rPr>
      <w:rFonts w:eastAsia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yfirma">
    <w:name w:val="Nombre y firma"/>
    <w:basedOn w:val="Normal"/>
    <w:rsid w:val="00D32F29"/>
    <w:pPr>
      <w:spacing w:after="60"/>
      <w:ind w:firstLine="0"/>
      <w:jc w:val="center"/>
    </w:pPr>
    <w:rPr>
      <w:szCs w:val="20"/>
    </w:rPr>
  </w:style>
  <w:style w:type="paragraph" w:styleId="Encabezado">
    <w:name w:val="header"/>
    <w:basedOn w:val="Normal"/>
    <w:link w:val="EncabezadoCar"/>
    <w:rsid w:val="00D32F2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D32F29"/>
    <w:rPr>
      <w:rFonts w:eastAsia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rsid w:val="00D32F2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D32F29"/>
    <w:rPr>
      <w:rFonts w:eastAsia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rsid w:val="00D32F29"/>
    <w:pPr>
      <w:spacing w:after="0"/>
      <w:ind w:firstLine="0"/>
    </w:pPr>
    <w:rPr>
      <w:rFonts w:ascii="Century Gothic" w:hAnsi="Century Gothic"/>
      <w:b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32F29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D32F29"/>
    <w:pPr>
      <w:spacing w:after="0"/>
      <w:ind w:firstLine="0"/>
      <w:jc w:val="center"/>
    </w:pPr>
    <w:rPr>
      <w:rFonts w:ascii="Verdana" w:hAnsi="Verdana"/>
      <w:b/>
      <w:sz w:val="20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D32F29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customStyle="1" w:styleId="cjletrapeque">
    <w:name w:val="cj letra peque"/>
    <w:basedOn w:val="Normal"/>
    <w:rsid w:val="00D32F29"/>
    <w:pPr>
      <w:tabs>
        <w:tab w:val="left" w:pos="2000"/>
      </w:tabs>
      <w:overflowPunct w:val="0"/>
      <w:autoSpaceDE w:val="0"/>
      <w:autoSpaceDN w:val="0"/>
      <w:adjustRightInd w:val="0"/>
      <w:spacing w:after="200"/>
      <w:ind w:firstLine="0"/>
      <w:jc w:val="center"/>
      <w:textAlignment w:val="baseline"/>
    </w:pPr>
    <w:rPr>
      <w:rFonts w:ascii="Arial" w:hAnsi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6E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6E3"/>
    <w:rPr>
      <w:rFonts w:ascii="Tahoma" w:eastAsia="Times New Roman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106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6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6E3"/>
    <w:rPr>
      <w:rFonts w:eastAsia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6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6E3"/>
    <w:rPr>
      <w:rFonts w:eastAsia="Times New Roman" w:cs="Times New Roman"/>
      <w:b/>
      <w:bCs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29"/>
    <w:pPr>
      <w:spacing w:after="120" w:line="240" w:lineRule="auto"/>
      <w:ind w:firstLine="907"/>
      <w:jc w:val="both"/>
    </w:pPr>
    <w:rPr>
      <w:rFonts w:eastAsia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mbreyfirma">
    <w:name w:val="Nombre y firma"/>
    <w:basedOn w:val="Normal"/>
    <w:rsid w:val="00D32F29"/>
    <w:pPr>
      <w:spacing w:after="60"/>
      <w:ind w:firstLine="0"/>
      <w:jc w:val="center"/>
    </w:pPr>
    <w:rPr>
      <w:szCs w:val="20"/>
    </w:rPr>
  </w:style>
  <w:style w:type="paragraph" w:styleId="Encabezado">
    <w:name w:val="header"/>
    <w:basedOn w:val="Normal"/>
    <w:link w:val="EncabezadoCar"/>
    <w:rsid w:val="00D32F2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D32F29"/>
    <w:rPr>
      <w:rFonts w:eastAsia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rsid w:val="00D32F2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D32F29"/>
    <w:rPr>
      <w:rFonts w:eastAsia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rsid w:val="00D32F29"/>
    <w:pPr>
      <w:spacing w:after="0"/>
      <w:ind w:firstLine="0"/>
    </w:pPr>
    <w:rPr>
      <w:rFonts w:ascii="Century Gothic" w:hAnsi="Century Gothic"/>
      <w:b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32F29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D32F29"/>
    <w:pPr>
      <w:spacing w:after="0"/>
      <w:ind w:firstLine="0"/>
      <w:jc w:val="center"/>
    </w:pPr>
    <w:rPr>
      <w:rFonts w:ascii="Verdana" w:hAnsi="Verdana"/>
      <w:b/>
      <w:sz w:val="20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D32F29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customStyle="1" w:styleId="cjletrapeque">
    <w:name w:val="cj letra peque"/>
    <w:basedOn w:val="Normal"/>
    <w:rsid w:val="00D32F29"/>
    <w:pPr>
      <w:tabs>
        <w:tab w:val="left" w:pos="2000"/>
      </w:tabs>
      <w:overflowPunct w:val="0"/>
      <w:autoSpaceDE w:val="0"/>
      <w:autoSpaceDN w:val="0"/>
      <w:adjustRightInd w:val="0"/>
      <w:spacing w:after="200"/>
      <w:ind w:firstLine="0"/>
      <w:jc w:val="center"/>
      <w:textAlignment w:val="baseline"/>
    </w:pPr>
    <w:rPr>
      <w:rFonts w:ascii="Arial" w:hAnsi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6E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6E3"/>
    <w:rPr>
      <w:rFonts w:ascii="Tahoma" w:eastAsia="Times New Roman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106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06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06E3"/>
    <w:rPr>
      <w:rFonts w:eastAsia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6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6E3"/>
    <w:rPr>
      <w:rFonts w:eastAsia="Times New Roman" w:cs="Times New Roman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9BAE-817E-4199-84E8-387D27E9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México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Banxico</dc:creator>
  <cp:lastModifiedBy>Banxico</cp:lastModifiedBy>
  <cp:revision>5</cp:revision>
  <cp:lastPrinted>2012-12-11T22:55:00Z</cp:lastPrinted>
  <dcterms:created xsi:type="dcterms:W3CDTF">2012-12-11T22:48:00Z</dcterms:created>
  <dcterms:modified xsi:type="dcterms:W3CDTF">2012-12-11T22:57:00Z</dcterms:modified>
</cp:coreProperties>
</file>